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BA14D1" w14:textId="44F9A610" w:rsidR="009850A7" w:rsidRPr="00B266B0" w:rsidRDefault="009850A7" w:rsidP="009850A7">
      <w:pPr>
        <w:pStyle w:val="Header"/>
        <w:tabs>
          <w:tab w:val="right" w:pos="9639"/>
        </w:tabs>
        <w:rPr>
          <w:bCs/>
          <w:i/>
          <w:noProof w:val="0"/>
          <w:sz w:val="24"/>
          <w:szCs w:val="24"/>
        </w:rPr>
      </w:pPr>
      <w:r w:rsidRPr="00B05962">
        <w:rPr>
          <w:bCs/>
          <w:noProof w:val="0"/>
          <w:sz w:val="24"/>
          <w:szCs w:val="24"/>
        </w:rPr>
        <w:t>3GPP TSG-RAN WG2 Meeting #1</w:t>
      </w:r>
      <w:r>
        <w:rPr>
          <w:bCs/>
          <w:noProof w:val="0"/>
          <w:sz w:val="24"/>
          <w:szCs w:val="24"/>
        </w:rPr>
        <w:t>02</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Pr="00B266B0">
        <w:rPr>
          <w:bCs/>
          <w:noProof w:val="0"/>
          <w:sz w:val="24"/>
          <w:szCs w:val="24"/>
        </w:rPr>
        <w:t>1</w:t>
      </w:r>
      <w:r>
        <w:rPr>
          <w:bCs/>
          <w:noProof w:val="0"/>
          <w:sz w:val="24"/>
          <w:szCs w:val="24"/>
        </w:rPr>
        <w:t>8</w:t>
      </w:r>
      <w:r w:rsidR="00CE0864">
        <w:rPr>
          <w:bCs/>
          <w:noProof w:val="0"/>
          <w:sz w:val="24"/>
          <w:szCs w:val="24"/>
        </w:rPr>
        <w:t>08032</w:t>
      </w:r>
    </w:p>
    <w:p w14:paraId="03BD6A39" w14:textId="2F4712B2" w:rsidR="009850A7" w:rsidRPr="00B266B0" w:rsidRDefault="009850A7" w:rsidP="009850A7">
      <w:pPr>
        <w:pStyle w:val="Header"/>
        <w:tabs>
          <w:tab w:val="right" w:pos="9639"/>
        </w:tabs>
        <w:rPr>
          <w:bCs/>
          <w:noProof w:val="0"/>
          <w:sz w:val="24"/>
          <w:szCs w:val="24"/>
        </w:rPr>
      </w:pPr>
      <w:r w:rsidRPr="003F4E28">
        <w:rPr>
          <w:rFonts w:eastAsia="SimSun"/>
          <w:noProof w:val="0"/>
          <w:sz w:val="24"/>
          <w:szCs w:val="24"/>
          <w:lang w:eastAsia="zh-CN"/>
        </w:rPr>
        <w:t>Busan, South Korea, 21st - 25th May 2018</w:t>
      </w:r>
      <w:r>
        <w:rPr>
          <w:rFonts w:eastAsia="SimSun"/>
          <w:noProof w:val="0"/>
          <w:sz w:val="24"/>
          <w:szCs w:val="24"/>
          <w:lang w:eastAsia="zh-CN"/>
        </w:rPr>
        <w:tab/>
        <w:t xml:space="preserve">Revision of </w:t>
      </w:r>
      <w:r w:rsidRPr="009850A7">
        <w:rPr>
          <w:rFonts w:eastAsia="SimSun"/>
          <w:noProof w:val="0"/>
          <w:sz w:val="24"/>
          <w:szCs w:val="24"/>
          <w:lang w:eastAsia="zh-CN"/>
        </w:rPr>
        <w:t>R2-1805343</w:t>
      </w:r>
    </w:p>
    <w:p w14:paraId="39BE00F6" w14:textId="77777777" w:rsidR="00CD4C7B" w:rsidRPr="00A535FC" w:rsidRDefault="00CD4C7B" w:rsidP="00CD4C7B">
      <w:pPr>
        <w:pStyle w:val="Header"/>
        <w:rPr>
          <w:bCs/>
          <w:noProof w:val="0"/>
          <w:sz w:val="24"/>
        </w:rPr>
      </w:pPr>
    </w:p>
    <w:p w14:paraId="49379CFB" w14:textId="77777777" w:rsidR="00CD4C7B" w:rsidRPr="00A535FC" w:rsidRDefault="00CD4C7B" w:rsidP="00CD4C7B">
      <w:pPr>
        <w:pStyle w:val="Header"/>
        <w:rPr>
          <w:bCs/>
          <w:noProof w:val="0"/>
          <w:sz w:val="24"/>
        </w:rPr>
      </w:pPr>
    </w:p>
    <w:p w14:paraId="758E2B30" w14:textId="7C5A03F9" w:rsidR="00CD4C7B" w:rsidRPr="00A535FC" w:rsidRDefault="00CD4C7B" w:rsidP="00CD4C7B">
      <w:pPr>
        <w:pStyle w:val="CRCoverPage"/>
        <w:tabs>
          <w:tab w:val="left" w:pos="1985"/>
        </w:tabs>
        <w:rPr>
          <w:rFonts w:cs="Arial"/>
          <w:b/>
          <w:bCs/>
          <w:sz w:val="24"/>
          <w:lang w:eastAsia="ja-JP"/>
        </w:rPr>
      </w:pPr>
      <w:r w:rsidRPr="00A535FC">
        <w:rPr>
          <w:rFonts w:cs="Arial"/>
          <w:b/>
          <w:bCs/>
          <w:sz w:val="24"/>
        </w:rPr>
        <w:t>Agenda item:</w:t>
      </w:r>
      <w:r w:rsidRPr="00A535FC">
        <w:rPr>
          <w:rFonts w:cs="Arial"/>
          <w:b/>
          <w:bCs/>
          <w:sz w:val="24"/>
        </w:rPr>
        <w:tab/>
      </w:r>
      <w:r w:rsidR="007D52FC" w:rsidRPr="00A535FC">
        <w:rPr>
          <w:rFonts w:cs="Arial"/>
          <w:b/>
          <w:bCs/>
          <w:sz w:val="24"/>
          <w:lang w:eastAsia="ja-JP"/>
        </w:rPr>
        <w:t>10.3.1.12</w:t>
      </w:r>
    </w:p>
    <w:p w14:paraId="6A1BC0C1" w14:textId="2FF76E31" w:rsidR="00CD4C7B" w:rsidRPr="00A535FC" w:rsidRDefault="00CD4C7B" w:rsidP="00CD4C7B">
      <w:pPr>
        <w:tabs>
          <w:tab w:val="left" w:pos="1985"/>
        </w:tabs>
        <w:ind w:left="1985" w:hanging="1985"/>
        <w:rPr>
          <w:rFonts w:ascii="Arial" w:hAnsi="Arial" w:cs="Arial"/>
          <w:b/>
          <w:bCs/>
          <w:sz w:val="24"/>
        </w:rPr>
      </w:pPr>
      <w:r w:rsidRPr="00A535FC">
        <w:rPr>
          <w:rFonts w:ascii="Arial" w:hAnsi="Arial" w:cs="Arial"/>
          <w:b/>
          <w:bCs/>
          <w:sz w:val="24"/>
        </w:rPr>
        <w:t>Source:</w:t>
      </w:r>
      <w:r w:rsidRPr="00A535FC">
        <w:rPr>
          <w:rFonts w:ascii="Arial" w:hAnsi="Arial" w:cs="Arial"/>
          <w:b/>
          <w:bCs/>
          <w:sz w:val="24"/>
        </w:rPr>
        <w:tab/>
      </w:r>
      <w:r w:rsidR="001741A0" w:rsidRPr="00A535FC">
        <w:rPr>
          <w:rFonts w:ascii="Arial" w:hAnsi="Arial" w:cs="Arial"/>
          <w:b/>
          <w:bCs/>
          <w:sz w:val="24"/>
        </w:rPr>
        <w:t>Nokia</w:t>
      </w:r>
      <w:r w:rsidR="00090468" w:rsidRPr="00A535FC">
        <w:rPr>
          <w:rFonts w:ascii="Arial" w:hAnsi="Arial" w:cs="Arial"/>
          <w:b/>
          <w:bCs/>
          <w:sz w:val="24"/>
        </w:rPr>
        <w:t xml:space="preserve">, </w:t>
      </w:r>
      <w:r w:rsidR="00325AE3" w:rsidRPr="00A535FC">
        <w:rPr>
          <w:rFonts w:ascii="Arial" w:hAnsi="Arial" w:cs="Arial"/>
          <w:b/>
          <w:bCs/>
          <w:sz w:val="24"/>
        </w:rPr>
        <w:t>Nokia</w:t>
      </w:r>
      <w:r w:rsidR="00090468" w:rsidRPr="00A535FC">
        <w:rPr>
          <w:rFonts w:ascii="Arial" w:hAnsi="Arial" w:cs="Arial"/>
          <w:b/>
          <w:bCs/>
          <w:sz w:val="24"/>
        </w:rPr>
        <w:t xml:space="preserve"> Shanghai Bell</w:t>
      </w:r>
    </w:p>
    <w:p w14:paraId="45BE90BE" w14:textId="4B02BFFF" w:rsidR="00CD4C7B" w:rsidRPr="00A535FC" w:rsidRDefault="00CD4C7B" w:rsidP="00CD4C7B">
      <w:pPr>
        <w:ind w:left="1985" w:hanging="1985"/>
        <w:rPr>
          <w:rFonts w:ascii="Arial" w:hAnsi="Arial" w:cs="Arial"/>
          <w:b/>
          <w:bCs/>
          <w:sz w:val="24"/>
        </w:rPr>
      </w:pPr>
      <w:r w:rsidRPr="00A535FC">
        <w:rPr>
          <w:rFonts w:ascii="Arial" w:hAnsi="Arial" w:cs="Arial"/>
          <w:b/>
          <w:bCs/>
          <w:sz w:val="24"/>
        </w:rPr>
        <w:t>Title:</w:t>
      </w:r>
      <w:r w:rsidRPr="00A535FC">
        <w:rPr>
          <w:rFonts w:ascii="Arial" w:hAnsi="Arial" w:cs="Arial"/>
          <w:b/>
          <w:bCs/>
          <w:sz w:val="24"/>
        </w:rPr>
        <w:tab/>
      </w:r>
      <w:r w:rsidR="007D52FC" w:rsidRPr="00A535FC">
        <w:rPr>
          <w:rFonts w:ascii="Arial" w:hAnsi="Arial" w:cs="Arial"/>
          <w:b/>
          <w:bCs/>
          <w:sz w:val="24"/>
        </w:rPr>
        <w:t xml:space="preserve">Clarifications </w:t>
      </w:r>
      <w:r w:rsidR="00BB2D75">
        <w:rPr>
          <w:rFonts w:ascii="Arial" w:hAnsi="Arial" w:cs="Arial"/>
          <w:b/>
          <w:bCs/>
          <w:sz w:val="24"/>
        </w:rPr>
        <w:t>on</w:t>
      </w:r>
      <w:r w:rsidR="007D52FC" w:rsidRPr="00A535FC">
        <w:rPr>
          <w:rFonts w:ascii="Arial" w:hAnsi="Arial" w:cs="Arial"/>
          <w:b/>
          <w:bCs/>
          <w:sz w:val="24"/>
        </w:rPr>
        <w:t xml:space="preserve"> PHR format with </w:t>
      </w:r>
      <w:r w:rsidR="007C4555">
        <w:rPr>
          <w:rFonts w:ascii="Arial" w:hAnsi="Arial" w:cs="Arial"/>
          <w:b/>
          <w:bCs/>
          <w:sz w:val="24"/>
        </w:rPr>
        <w:t>EN</w:t>
      </w:r>
      <w:r w:rsidR="007D52FC" w:rsidRPr="00A535FC">
        <w:rPr>
          <w:rFonts w:ascii="Arial" w:hAnsi="Arial" w:cs="Arial"/>
          <w:b/>
          <w:bCs/>
          <w:sz w:val="24"/>
        </w:rPr>
        <w:t>-DC</w:t>
      </w:r>
    </w:p>
    <w:p w14:paraId="3AC3A0B1" w14:textId="2465DA0E" w:rsidR="00CD4C7B" w:rsidRPr="00A535FC" w:rsidRDefault="00CD4C7B" w:rsidP="00CD4C7B">
      <w:pPr>
        <w:ind w:left="1985" w:hanging="1985"/>
        <w:rPr>
          <w:rFonts w:ascii="Arial" w:hAnsi="Arial" w:cs="Arial"/>
          <w:b/>
          <w:bCs/>
          <w:sz w:val="24"/>
        </w:rPr>
      </w:pPr>
      <w:r w:rsidRPr="00A535FC">
        <w:rPr>
          <w:rFonts w:ascii="Arial" w:hAnsi="Arial" w:cs="Arial"/>
          <w:b/>
          <w:bCs/>
          <w:sz w:val="24"/>
        </w:rPr>
        <w:t>WID/SID:</w:t>
      </w:r>
      <w:r w:rsidRPr="00A535FC">
        <w:rPr>
          <w:rFonts w:ascii="Arial" w:hAnsi="Arial" w:cs="Arial"/>
          <w:b/>
          <w:bCs/>
          <w:sz w:val="24"/>
        </w:rPr>
        <w:tab/>
      </w:r>
      <w:r w:rsidR="00112F1A" w:rsidRPr="00A535FC">
        <w:rPr>
          <w:rFonts w:ascii="Arial" w:hAnsi="Arial" w:cs="Arial"/>
          <w:b/>
          <w:bCs/>
          <w:sz w:val="24"/>
        </w:rPr>
        <w:t xml:space="preserve">NR_newRAT-Core </w:t>
      </w:r>
      <w:r w:rsidR="00D80795" w:rsidRPr="00A535FC">
        <w:rPr>
          <w:rFonts w:ascii="Arial" w:hAnsi="Arial" w:cs="Arial"/>
          <w:b/>
          <w:bCs/>
          <w:sz w:val="24"/>
        </w:rPr>
        <w:t>-</w:t>
      </w:r>
      <w:r w:rsidRPr="00A535FC">
        <w:rPr>
          <w:rFonts w:ascii="Arial" w:hAnsi="Arial" w:cs="Arial"/>
          <w:b/>
          <w:bCs/>
          <w:sz w:val="24"/>
        </w:rPr>
        <w:t xml:space="preserve"> Release</w:t>
      </w:r>
      <w:r w:rsidR="00D80795" w:rsidRPr="00A535FC">
        <w:rPr>
          <w:rFonts w:ascii="Arial" w:hAnsi="Arial" w:cs="Arial"/>
          <w:b/>
          <w:bCs/>
          <w:sz w:val="24"/>
        </w:rPr>
        <w:t xml:space="preserve"> </w:t>
      </w:r>
      <w:r w:rsidR="00970DB3" w:rsidRPr="00A535FC">
        <w:rPr>
          <w:rFonts w:ascii="Arial" w:hAnsi="Arial" w:cs="Arial"/>
          <w:b/>
          <w:bCs/>
          <w:sz w:val="24"/>
        </w:rPr>
        <w:t>15</w:t>
      </w:r>
    </w:p>
    <w:p w14:paraId="7DF86DB4" w14:textId="77777777" w:rsidR="00CD4C7B" w:rsidRPr="00A535FC" w:rsidRDefault="00CD4C7B" w:rsidP="00CD4C7B">
      <w:pPr>
        <w:tabs>
          <w:tab w:val="left" w:pos="1985"/>
        </w:tabs>
        <w:rPr>
          <w:rFonts w:ascii="Arial" w:hAnsi="Arial" w:cs="Arial"/>
          <w:b/>
          <w:bCs/>
          <w:sz w:val="24"/>
        </w:rPr>
      </w:pPr>
      <w:r w:rsidRPr="00A535FC">
        <w:rPr>
          <w:rFonts w:ascii="Arial" w:hAnsi="Arial" w:cs="Arial"/>
          <w:b/>
          <w:bCs/>
          <w:sz w:val="24"/>
        </w:rPr>
        <w:t>Document for:</w:t>
      </w:r>
      <w:r w:rsidRPr="00A535FC">
        <w:rPr>
          <w:rFonts w:ascii="Arial" w:hAnsi="Arial" w:cs="Arial"/>
          <w:b/>
          <w:bCs/>
          <w:sz w:val="24"/>
        </w:rPr>
        <w:tab/>
        <w:t>Discussion and Decision</w:t>
      </w:r>
    </w:p>
    <w:p w14:paraId="3E959691" w14:textId="77777777" w:rsidR="00CD4C7B" w:rsidRPr="00A535FC" w:rsidRDefault="00CD4C7B" w:rsidP="00CD4C7B">
      <w:pPr>
        <w:pStyle w:val="Heading1"/>
      </w:pPr>
      <w:r w:rsidRPr="00A535FC">
        <w:t>1</w:t>
      </w:r>
      <w:r w:rsidRPr="00A535FC">
        <w:tab/>
      </w:r>
      <w:r w:rsidR="0056573F" w:rsidRPr="00A535FC">
        <w:t>Introduction</w:t>
      </w:r>
    </w:p>
    <w:p w14:paraId="27F837EA" w14:textId="383D00F7" w:rsidR="00DB6269" w:rsidRPr="00A535FC" w:rsidRDefault="00693BF8" w:rsidP="00CD4C7B">
      <w:r>
        <w:t>This contribution discusses the PHR format issues</w:t>
      </w:r>
      <w:r w:rsidR="007C4555">
        <w:t xml:space="preserve"> with the current specification</w:t>
      </w:r>
      <w:r>
        <w:t>.</w:t>
      </w:r>
    </w:p>
    <w:p w14:paraId="04D73E01" w14:textId="0089CBAF" w:rsidR="00DB6269" w:rsidRPr="00A535FC" w:rsidRDefault="009850A7" w:rsidP="009850A7">
      <w:pPr>
        <w:pStyle w:val="Heading1"/>
      </w:pPr>
      <w:r>
        <w:t>2</w:t>
      </w:r>
      <w:r w:rsidR="00DB6269" w:rsidRPr="00A535FC">
        <w:tab/>
      </w:r>
      <w:r w:rsidR="00693BF8">
        <w:t xml:space="preserve">Ambiguity in </w:t>
      </w:r>
      <w:r w:rsidR="00DB6269" w:rsidRPr="00A535FC">
        <w:t>PHR format to be used</w:t>
      </w:r>
    </w:p>
    <w:p w14:paraId="6519DEBA" w14:textId="25B933E2" w:rsidR="00DB6269" w:rsidRPr="00A535FC" w:rsidRDefault="00DB6269" w:rsidP="00DB6269">
      <w:r w:rsidRPr="00A535FC">
        <w:t xml:space="preserve">Previously in RAN2#100 meeting, it was agreed the PHR format with 4 octet bitmap for </w:t>
      </w:r>
      <w:r w:rsidRPr="00A535FC">
        <w:rPr>
          <w:i/>
        </w:rPr>
        <w:t>SCellIndex</w:t>
      </w:r>
      <w:r w:rsidRPr="00A535FC">
        <w:t xml:space="preserve"> is always used for EN-DC</w:t>
      </w:r>
      <w:r w:rsidR="00D452BE">
        <w:t xml:space="preserve"> [1]</w:t>
      </w:r>
      <w:r w:rsidRPr="00A535FC">
        <w:t>:</w:t>
      </w:r>
    </w:p>
    <w:p w14:paraId="2C82604F" w14:textId="77777777" w:rsidR="00DB6269" w:rsidRPr="00DB6269" w:rsidRDefault="00DB6269" w:rsidP="00DB62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931" w:hanging="363"/>
        <w:textAlignment w:val="baseline"/>
        <w:rPr>
          <w:rFonts w:ascii="Arial" w:eastAsia="MS Mincho" w:hAnsi="Arial"/>
          <w:b/>
          <w:i/>
          <w:szCs w:val="24"/>
          <w:lang w:eastAsia="en-GB"/>
        </w:rPr>
      </w:pPr>
      <w:r w:rsidRPr="00DB6269">
        <w:rPr>
          <w:rFonts w:ascii="Arial" w:eastAsia="MS Mincho" w:hAnsi="Arial"/>
          <w:b/>
          <w:i/>
          <w:szCs w:val="24"/>
          <w:lang w:eastAsia="en-GB"/>
        </w:rPr>
        <w:t>Agreements</w:t>
      </w:r>
    </w:p>
    <w:p w14:paraId="20B58F44" w14:textId="77777777" w:rsidR="00DB6269" w:rsidRPr="00DB6269" w:rsidRDefault="00DB6269" w:rsidP="00DB62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931" w:hanging="363"/>
        <w:textAlignment w:val="baseline"/>
        <w:rPr>
          <w:rFonts w:ascii="Arial" w:eastAsia="MS Mincho" w:hAnsi="Arial"/>
          <w:i/>
          <w:szCs w:val="24"/>
          <w:lang w:eastAsia="en-GB"/>
        </w:rPr>
      </w:pPr>
    </w:p>
    <w:p w14:paraId="7045F200" w14:textId="77777777" w:rsidR="00DB6269" w:rsidRPr="00DB6269" w:rsidRDefault="00DB6269" w:rsidP="00DB6269">
      <w:pPr>
        <w:pBdr>
          <w:top w:val="single" w:sz="4" w:space="1" w:color="auto"/>
          <w:left w:val="single" w:sz="4" w:space="4" w:color="auto"/>
          <w:bottom w:val="single" w:sz="4" w:space="1" w:color="auto"/>
          <w:right w:val="single" w:sz="4" w:space="4" w:color="auto"/>
        </w:pBdr>
        <w:tabs>
          <w:tab w:val="left" w:pos="1622"/>
        </w:tabs>
        <w:overflowPunct w:val="0"/>
        <w:autoSpaceDE w:val="0"/>
        <w:autoSpaceDN w:val="0"/>
        <w:adjustRightInd w:val="0"/>
        <w:spacing w:after="0"/>
        <w:ind w:left="931" w:hanging="363"/>
        <w:textAlignment w:val="baseline"/>
        <w:rPr>
          <w:rFonts w:ascii="Arial" w:eastAsia="MS Mincho" w:hAnsi="Arial"/>
          <w:i/>
          <w:szCs w:val="24"/>
          <w:lang w:eastAsia="en-GB"/>
        </w:rPr>
      </w:pPr>
      <w:r w:rsidRPr="00DB6269">
        <w:rPr>
          <w:rFonts w:ascii="Arial" w:eastAsia="MS Mincho" w:hAnsi="Arial"/>
          <w:i/>
          <w:szCs w:val="24"/>
          <w:lang w:eastAsia="en-GB"/>
        </w:rPr>
        <w:t>1:</w:t>
      </w:r>
      <w:r w:rsidRPr="00DB6269">
        <w:rPr>
          <w:rFonts w:ascii="Arial" w:eastAsia="MS Mincho" w:hAnsi="Arial"/>
          <w:i/>
          <w:szCs w:val="24"/>
          <w:lang w:eastAsia="en-GB"/>
        </w:rPr>
        <w:tab/>
        <w:t>The MN provides the SN the range of SCellIndex to be used by signalling a start value and a stop value if the range. 32 SCellIndex range is used between the MN and the SN. The UE uses “Dual Connectivity PHR MAC Control Element supporting 32 serving cells with configured uplink” for PH reporting.</w:t>
      </w:r>
    </w:p>
    <w:p w14:paraId="4661E316" w14:textId="77777777" w:rsidR="00DB6269" w:rsidRPr="00A535FC" w:rsidRDefault="00DB6269" w:rsidP="00DB6269"/>
    <w:p w14:paraId="34518AD9" w14:textId="2499ABD1" w:rsidR="00DB6269" w:rsidRPr="00A535FC" w:rsidRDefault="00DB6269" w:rsidP="00DB6269">
      <w:r w:rsidRPr="00A535FC">
        <w:t xml:space="preserve">During the RAN2#AH-1801 it was shortly discussed whether clarification is needed for both </w:t>
      </w:r>
      <w:hyperlink r:id="rId12" w:history="1">
        <w:r w:rsidRPr="00D452BE">
          <w:rPr>
            <w:rStyle w:val="Hyperlink"/>
          </w:rPr>
          <w:t>TS 36.321</w:t>
        </w:r>
      </w:hyperlink>
      <w:r w:rsidRPr="00A535FC">
        <w:t xml:space="preserve"> and </w:t>
      </w:r>
      <w:hyperlink r:id="rId13" w:history="1">
        <w:r w:rsidRPr="00D452BE">
          <w:rPr>
            <w:rStyle w:val="Hyperlink"/>
          </w:rPr>
          <w:t>TS 38.321</w:t>
        </w:r>
      </w:hyperlink>
      <w:r w:rsidRPr="00A535FC">
        <w:t xml:space="preserve"> that this 4 octet bitmap format shall always be used with EN-DC</w:t>
      </w:r>
      <w:r w:rsidR="00F93F4D">
        <w:t xml:space="preserve"> [2]</w:t>
      </w:r>
      <w:r w:rsidRPr="00A535FC">
        <w:t>:</w:t>
      </w:r>
    </w:p>
    <w:p w14:paraId="37488817" w14:textId="77777777" w:rsidR="00DB6269" w:rsidRPr="00DB6269" w:rsidRDefault="00DB6269" w:rsidP="00DB6269">
      <w:pPr>
        <w:overflowPunct w:val="0"/>
        <w:autoSpaceDE w:val="0"/>
        <w:autoSpaceDN w:val="0"/>
        <w:adjustRightInd w:val="0"/>
        <w:spacing w:before="60" w:after="60"/>
        <w:ind w:left="1543" w:hanging="1259"/>
        <w:textAlignment w:val="baseline"/>
        <w:rPr>
          <w:rFonts w:ascii="Arial" w:eastAsia="MS Mincho" w:hAnsi="Arial"/>
          <w:i/>
          <w:szCs w:val="24"/>
          <w:lang w:eastAsia="en-GB"/>
        </w:rPr>
      </w:pPr>
      <w:r w:rsidRPr="00DB6269">
        <w:rPr>
          <w:rFonts w:ascii="Arial" w:eastAsia="MS Mincho" w:hAnsi="Arial"/>
          <w:i/>
          <w:szCs w:val="24"/>
          <w:lang w:eastAsia="en-GB"/>
        </w:rPr>
        <w:t>R2-1801539</w:t>
      </w:r>
      <w:r w:rsidRPr="00DB6269">
        <w:rPr>
          <w:rFonts w:ascii="Arial" w:eastAsia="MS Mincho" w:hAnsi="Arial"/>
          <w:i/>
          <w:szCs w:val="24"/>
          <w:lang w:eastAsia="en-GB"/>
        </w:rPr>
        <w:tab/>
        <w:t>PHR MAC CE for EN-DC</w:t>
      </w:r>
      <w:r w:rsidRPr="00DB6269">
        <w:rPr>
          <w:rFonts w:ascii="Arial" w:eastAsia="MS Mincho" w:hAnsi="Arial"/>
          <w:i/>
          <w:szCs w:val="24"/>
          <w:lang w:eastAsia="en-GB"/>
        </w:rPr>
        <w:tab/>
        <w:t>CATT</w:t>
      </w:r>
      <w:r w:rsidRPr="00DB6269">
        <w:rPr>
          <w:rFonts w:ascii="Arial" w:eastAsia="MS Mincho" w:hAnsi="Arial"/>
          <w:i/>
          <w:szCs w:val="24"/>
          <w:lang w:eastAsia="en-GB"/>
        </w:rPr>
        <w:tab/>
        <w:t xml:space="preserve">discussion </w:t>
      </w:r>
    </w:p>
    <w:p w14:paraId="7499AB5A" w14:textId="77777777" w:rsidR="00DB6269" w:rsidRPr="00DB6269" w:rsidRDefault="00DB6269" w:rsidP="00DB6269">
      <w:pPr>
        <w:tabs>
          <w:tab w:val="left" w:pos="1622"/>
        </w:tabs>
        <w:overflowPunct w:val="0"/>
        <w:autoSpaceDE w:val="0"/>
        <w:autoSpaceDN w:val="0"/>
        <w:adjustRightInd w:val="0"/>
        <w:spacing w:after="0"/>
        <w:ind w:left="1906" w:hanging="363"/>
        <w:textAlignment w:val="baseline"/>
        <w:rPr>
          <w:rFonts w:ascii="Arial" w:eastAsia="MS Mincho" w:hAnsi="Arial"/>
          <w:i/>
          <w:szCs w:val="24"/>
          <w:lang w:eastAsia="en-GB"/>
        </w:rPr>
      </w:pPr>
      <w:r w:rsidRPr="00DB6269">
        <w:rPr>
          <w:rFonts w:ascii="Arial" w:eastAsia="MS Mincho" w:hAnsi="Arial"/>
          <w:i/>
          <w:szCs w:val="24"/>
          <w:lang w:eastAsia="en-GB"/>
        </w:rPr>
        <w:t>-</w:t>
      </w:r>
      <w:r w:rsidRPr="00DB6269">
        <w:rPr>
          <w:rFonts w:ascii="Arial" w:eastAsia="MS Mincho" w:hAnsi="Arial"/>
          <w:i/>
          <w:szCs w:val="24"/>
          <w:lang w:eastAsia="en-GB"/>
        </w:rPr>
        <w:tab/>
        <w:t>Ericsson supports the intention.  Samsung thinks it is not needed as it will happen automatically due to the numbering of SCells.</w:t>
      </w:r>
    </w:p>
    <w:p w14:paraId="464F8319" w14:textId="77777777" w:rsidR="00DB6269" w:rsidRPr="00DB6269" w:rsidRDefault="00DB6269" w:rsidP="00DB6269">
      <w:pPr>
        <w:tabs>
          <w:tab w:val="left" w:pos="1622"/>
        </w:tabs>
        <w:overflowPunct w:val="0"/>
        <w:autoSpaceDE w:val="0"/>
        <w:autoSpaceDN w:val="0"/>
        <w:adjustRightInd w:val="0"/>
        <w:spacing w:after="0"/>
        <w:ind w:left="1906" w:hanging="363"/>
        <w:textAlignment w:val="baseline"/>
        <w:rPr>
          <w:rFonts w:ascii="Arial" w:eastAsia="MS Mincho" w:hAnsi="Arial"/>
          <w:i/>
          <w:szCs w:val="24"/>
          <w:lang w:eastAsia="en-GB"/>
        </w:rPr>
      </w:pPr>
      <w:r w:rsidRPr="00DB6269">
        <w:rPr>
          <w:rFonts w:ascii="Arial" w:eastAsia="MS Mincho" w:hAnsi="Arial"/>
          <w:i/>
          <w:szCs w:val="24"/>
          <w:lang w:eastAsia="en-GB"/>
        </w:rPr>
        <w:t>=&gt;</w:t>
      </w:r>
      <w:r w:rsidRPr="00DB6269">
        <w:rPr>
          <w:rFonts w:ascii="Arial" w:eastAsia="MS Mincho" w:hAnsi="Arial"/>
          <w:i/>
          <w:szCs w:val="24"/>
          <w:lang w:eastAsia="en-GB"/>
        </w:rPr>
        <w:tab/>
        <w:t>No need to clarify further in MAC spec</w:t>
      </w:r>
    </w:p>
    <w:p w14:paraId="73652308" w14:textId="77777777" w:rsidR="00DB6269" w:rsidRPr="00DB6269" w:rsidRDefault="00DB6269" w:rsidP="00DB6269">
      <w:pPr>
        <w:tabs>
          <w:tab w:val="left" w:pos="1622"/>
        </w:tabs>
        <w:overflowPunct w:val="0"/>
        <w:autoSpaceDE w:val="0"/>
        <w:autoSpaceDN w:val="0"/>
        <w:adjustRightInd w:val="0"/>
        <w:spacing w:after="0"/>
        <w:ind w:left="1906" w:hanging="363"/>
        <w:textAlignment w:val="baseline"/>
        <w:rPr>
          <w:rFonts w:ascii="Arial" w:eastAsia="MS Mincho" w:hAnsi="Arial"/>
          <w:szCs w:val="24"/>
          <w:lang w:eastAsia="en-GB"/>
        </w:rPr>
      </w:pPr>
      <w:r w:rsidRPr="00DB6269">
        <w:rPr>
          <w:rFonts w:ascii="Arial" w:eastAsia="MS Mincho" w:hAnsi="Arial"/>
          <w:i/>
          <w:szCs w:val="24"/>
          <w:lang w:eastAsia="en-GB"/>
        </w:rPr>
        <w:t>=&gt;</w:t>
      </w:r>
      <w:r w:rsidRPr="00DB6269">
        <w:rPr>
          <w:rFonts w:ascii="Arial" w:eastAsia="MS Mincho" w:hAnsi="Arial"/>
          <w:i/>
          <w:szCs w:val="24"/>
          <w:lang w:eastAsia="en-GB"/>
        </w:rPr>
        <w:tab/>
        <w:t>Noted</w:t>
      </w:r>
    </w:p>
    <w:p w14:paraId="09FDD8A7" w14:textId="77777777" w:rsidR="00DB6269" w:rsidRPr="00A535FC" w:rsidRDefault="00DB6269" w:rsidP="00DB6269"/>
    <w:p w14:paraId="464295FC" w14:textId="02E186CF" w:rsidR="00A535FC" w:rsidRPr="00A535FC" w:rsidRDefault="00DB6269" w:rsidP="00DB6269">
      <w:r w:rsidRPr="00A535FC">
        <w:t>As can be seen from the above minutes, it was claimed such would happen anyway due to numbering of SCells.</w:t>
      </w:r>
      <w:r w:rsidR="00A535FC" w:rsidRPr="00A535FC">
        <w:t xml:space="preserve"> Both TS 36.321 and TS 38.321 specify the selection for the PHR format as follows:</w:t>
      </w:r>
    </w:p>
    <w:p w14:paraId="4AB7CB06" w14:textId="77777777" w:rsidR="00A535FC" w:rsidRPr="00A535FC" w:rsidRDefault="00A535FC" w:rsidP="00A535FC">
      <w:r w:rsidRPr="00A535FC">
        <w:t>TS 36.321:</w:t>
      </w:r>
    </w:p>
    <w:p w14:paraId="20FD5226" w14:textId="7A312726" w:rsidR="00A535FC" w:rsidRPr="00A535FC" w:rsidRDefault="00A535FC" w:rsidP="00A535FC">
      <w:pPr>
        <w:ind w:left="284" w:firstLine="1"/>
        <w:rPr>
          <w:i/>
        </w:rPr>
      </w:pPr>
      <w:r w:rsidRPr="00A535FC">
        <w:rPr>
          <w:i/>
        </w:rPr>
        <w:t>One octet with Ci fields is used for indicating the presence of PH per SCell when the highest SCellIndex of SCell with configured uplink is less than 8, otherwise four octets are used.</w:t>
      </w:r>
    </w:p>
    <w:p w14:paraId="4AD9278E" w14:textId="2A21879D" w:rsidR="00A535FC" w:rsidRPr="00A535FC" w:rsidRDefault="00A535FC" w:rsidP="00A535FC">
      <w:pPr>
        <w:rPr>
          <w:rFonts w:eastAsia="Malgun Gothic"/>
          <w:lang w:eastAsia="ko-KR"/>
        </w:rPr>
      </w:pPr>
      <w:r w:rsidRPr="00A535FC">
        <w:rPr>
          <w:rFonts w:eastAsia="Malgun Gothic"/>
          <w:lang w:eastAsia="ko-KR"/>
        </w:rPr>
        <w:t>TS 38.321:</w:t>
      </w:r>
    </w:p>
    <w:p w14:paraId="67E9795B" w14:textId="07F48684" w:rsidR="00A535FC" w:rsidRPr="00A535FC" w:rsidRDefault="00A535FC" w:rsidP="00A535FC">
      <w:pPr>
        <w:ind w:left="284"/>
        <w:rPr>
          <w:rFonts w:eastAsia="Malgun Gothic"/>
          <w:i/>
          <w:lang w:eastAsia="ko-KR"/>
        </w:rPr>
      </w:pPr>
      <w:r w:rsidRPr="00A535FC">
        <w:rPr>
          <w:rFonts w:eastAsia="Malgun Gothic"/>
          <w:i/>
          <w:lang w:eastAsia="ko-KR"/>
        </w:rPr>
        <w:t>A single octet bitmap is used for indicating the presence of PH per SCell when the highest SCellIndex of SCell with configured uplink is less than 8, otherwise four octets are used.</w:t>
      </w:r>
    </w:p>
    <w:p w14:paraId="6A6D4420" w14:textId="247B6C36" w:rsidR="00DB6269" w:rsidRPr="00A535FC" w:rsidRDefault="00A535FC" w:rsidP="00DB6269">
      <w:r w:rsidRPr="00A535FC">
        <w:t>It seems there is place for unclarity: f</w:t>
      </w:r>
      <w:r w:rsidR="00DB6269" w:rsidRPr="00A535FC">
        <w:t>or instance, eNB could decide to use serving cell indices 0-4 for itself and provides gNB the range from 5-</w:t>
      </w:r>
      <w:r w:rsidR="00693BF8">
        <w:t>31</w:t>
      </w:r>
      <w:r w:rsidRPr="00A535FC">
        <w:t xml:space="preserve">. After this point, eNB does not know which PHR format the UE will use for LTE side report as the eNB does not know how many serving cells gNB may have configured, and more importantly, which of those come with configured </w:t>
      </w:r>
      <w:r w:rsidR="00693BF8">
        <w:t>uplink</w:t>
      </w:r>
      <w:r w:rsidRPr="00A535FC">
        <w:t>.</w:t>
      </w:r>
      <w:r>
        <w:t xml:space="preserve"> This problem will arise also other way around when the gNB is the MN (Master Node)</w:t>
      </w:r>
      <w:r w:rsidR="00693BF8">
        <w:t xml:space="preserve"> in MR-DC</w:t>
      </w:r>
      <w:r>
        <w:t>.</w:t>
      </w:r>
    </w:p>
    <w:p w14:paraId="253D8A5E" w14:textId="3B8EA036" w:rsidR="00A535FC" w:rsidRPr="00656750" w:rsidRDefault="00A535FC" w:rsidP="00DB6269">
      <w:r w:rsidRPr="00A535FC">
        <w:lastRenderedPageBreak/>
        <w:t xml:space="preserve">Now this problem could be able to be </w:t>
      </w:r>
      <w:r>
        <w:t xml:space="preserve">bypassed by MN configuring the </w:t>
      </w:r>
      <w:r w:rsidRPr="00A535FC">
        <w:rPr>
          <w:i/>
        </w:rPr>
        <w:t>ServCellIndex</w:t>
      </w:r>
      <w:r>
        <w:t xml:space="preserve"> range for the SN, e.g., starting always no lower index than 8. However, this will restrict configuring scenarios where SN might configure much more carriers than MN, like one CC in MN and 31 CCs in SN. With the current specification, such configuration is not possible without creating ambiguity in the NW which format the UE will be utilizing.</w:t>
      </w:r>
      <w:r w:rsidR="00656750">
        <w:t xml:space="preserve"> Another possibility is for the SN to assign always a </w:t>
      </w:r>
      <w:r w:rsidR="00656750">
        <w:rPr>
          <w:i/>
        </w:rPr>
        <w:t>ServCellIndex</w:t>
      </w:r>
      <w:r w:rsidR="00656750">
        <w:t xml:space="preserve"> for a carrier that comes with a configured UL like the PSCell, however, this does not preclude the ambiguity in the MN side.</w:t>
      </w:r>
    </w:p>
    <w:p w14:paraId="4D9F0A7E" w14:textId="57E275C4" w:rsidR="00A535FC" w:rsidRPr="00A535FC" w:rsidRDefault="00A535FC" w:rsidP="00DB6269">
      <w:pPr>
        <w:rPr>
          <w:b/>
        </w:rPr>
      </w:pPr>
      <w:r>
        <w:rPr>
          <w:b/>
        </w:rPr>
        <w:t xml:space="preserve">Observation: </w:t>
      </w:r>
      <w:r w:rsidR="00693BF8">
        <w:rPr>
          <w:b/>
        </w:rPr>
        <w:t xml:space="preserve">Ambiguity on which PHR format the UE is using with </w:t>
      </w:r>
      <w:r w:rsidR="007C4555">
        <w:rPr>
          <w:b/>
        </w:rPr>
        <w:t>EN</w:t>
      </w:r>
      <w:r w:rsidR="00693BF8">
        <w:rPr>
          <w:b/>
        </w:rPr>
        <w:t xml:space="preserve">-DC may be created on MN side when </w:t>
      </w:r>
      <w:r w:rsidR="00693BF8" w:rsidRPr="00693BF8">
        <w:rPr>
          <w:b/>
          <w:i/>
        </w:rPr>
        <w:t>ServingCellIndex</w:t>
      </w:r>
      <w:r w:rsidR="00693BF8">
        <w:rPr>
          <w:b/>
        </w:rPr>
        <w:t xml:space="preserve"> range configured for SN to use starts with index &lt; 8.</w:t>
      </w:r>
    </w:p>
    <w:p w14:paraId="50C02CFE" w14:textId="7EA9A85F" w:rsidR="00693BF8" w:rsidRDefault="00693BF8" w:rsidP="00DB6269">
      <w:r>
        <w:t xml:space="preserve">To be future proof for scenarios involving much more SN CCs than MN CCs, it seems desirable to clarify explicitly in the both MAC TSes the 4 octet bitmap shall be used when </w:t>
      </w:r>
      <w:r w:rsidR="007C4555">
        <w:t>EN</w:t>
      </w:r>
      <w:r>
        <w:t>-DC is configured.</w:t>
      </w:r>
    </w:p>
    <w:p w14:paraId="64F801F9" w14:textId="575827AC" w:rsidR="00693BF8" w:rsidRPr="00693BF8" w:rsidRDefault="00693BF8" w:rsidP="00DB6269">
      <w:pPr>
        <w:rPr>
          <w:b/>
        </w:rPr>
      </w:pPr>
      <w:r>
        <w:rPr>
          <w:b/>
        </w:rPr>
        <w:t>Proposal</w:t>
      </w:r>
      <w:r w:rsidR="00D452BE">
        <w:rPr>
          <w:b/>
        </w:rPr>
        <w:t xml:space="preserve"> 1</w:t>
      </w:r>
      <w:r>
        <w:rPr>
          <w:b/>
        </w:rPr>
        <w:t xml:space="preserve">: Clarify in both TS 36.321 and TS 38.321 the 4 octet bitmap PHR format shall be used when </w:t>
      </w:r>
      <w:r w:rsidR="007C4555">
        <w:rPr>
          <w:b/>
        </w:rPr>
        <w:t>EN</w:t>
      </w:r>
      <w:r>
        <w:rPr>
          <w:b/>
        </w:rPr>
        <w:t>-DC is configured.</w:t>
      </w:r>
    </w:p>
    <w:p w14:paraId="43A12B72" w14:textId="77DF238B" w:rsidR="00CD4C7B" w:rsidRPr="00A535FC" w:rsidRDefault="00D452BE" w:rsidP="00CD4C7B">
      <w:pPr>
        <w:pStyle w:val="Heading1"/>
      </w:pPr>
      <w:r>
        <w:t>3</w:t>
      </w:r>
      <w:r w:rsidR="00CD4C7B" w:rsidRPr="00A535FC">
        <w:tab/>
      </w:r>
      <w:r>
        <w:t>Conclusions</w:t>
      </w:r>
    </w:p>
    <w:p w14:paraId="190C81D1" w14:textId="49DA09E8" w:rsidR="00CD4C7B" w:rsidRDefault="00D452BE" w:rsidP="00CD4C7B">
      <w:r>
        <w:t>This contribution discussed the remaining PHR format issues and proposes the following:</w:t>
      </w:r>
    </w:p>
    <w:p w14:paraId="6A773C45" w14:textId="0A808846" w:rsidR="00D452BE" w:rsidRPr="00693BF8" w:rsidRDefault="00D452BE" w:rsidP="00D452BE">
      <w:pPr>
        <w:rPr>
          <w:b/>
        </w:rPr>
      </w:pPr>
      <w:r>
        <w:rPr>
          <w:b/>
        </w:rPr>
        <w:t xml:space="preserve">Proposal 1: Clarify in both TS 36.321 and TS 38.321 the 4 octet bitmap PHR format shall be used when </w:t>
      </w:r>
      <w:r w:rsidR="007C4555">
        <w:rPr>
          <w:b/>
        </w:rPr>
        <w:t>EN</w:t>
      </w:r>
      <w:r>
        <w:rPr>
          <w:b/>
        </w:rPr>
        <w:t>-DC is configured.</w:t>
      </w:r>
    </w:p>
    <w:p w14:paraId="0017420F" w14:textId="7D9A1637" w:rsidR="007C4555" w:rsidRPr="007C4555" w:rsidRDefault="007C4555" w:rsidP="00D452BE">
      <w:r>
        <w:t>The related CRs are provided in [3, 4].</w:t>
      </w:r>
    </w:p>
    <w:p w14:paraId="0FDCFAC2" w14:textId="77777777" w:rsidR="00CD4C7B" w:rsidRPr="00A535FC" w:rsidRDefault="00CD4C7B" w:rsidP="00CD4C7B">
      <w:pPr>
        <w:pStyle w:val="Heading1"/>
      </w:pPr>
      <w:r w:rsidRPr="00A535FC">
        <w:t>References</w:t>
      </w:r>
    </w:p>
    <w:p w14:paraId="4AA5C936" w14:textId="318BF3D7" w:rsidR="00CD4C7B" w:rsidRDefault="00D452BE" w:rsidP="00D452BE">
      <w:pPr>
        <w:numPr>
          <w:ilvl w:val="0"/>
          <w:numId w:val="4"/>
        </w:numPr>
        <w:overflowPunct w:val="0"/>
        <w:autoSpaceDE w:val="0"/>
        <w:autoSpaceDN w:val="0"/>
        <w:adjustRightInd w:val="0"/>
        <w:textAlignment w:val="baseline"/>
      </w:pPr>
      <w:r w:rsidRPr="00D452BE">
        <w:t>R2-1801701</w:t>
      </w:r>
      <w:r>
        <w:t xml:space="preserve">, </w:t>
      </w:r>
      <w:r w:rsidRPr="00D452BE">
        <w:rPr>
          <w:i/>
        </w:rPr>
        <w:t>Report of 3GPP TSG RAN2#100 meeting, Reno, Nevada, USA</w:t>
      </w:r>
      <w:r>
        <w:t>, ETSI MCC</w:t>
      </w:r>
    </w:p>
    <w:p w14:paraId="35F222F4" w14:textId="1B5346E6" w:rsidR="00080512" w:rsidRDefault="00F93F4D" w:rsidP="00CD4C7B">
      <w:pPr>
        <w:numPr>
          <w:ilvl w:val="0"/>
          <w:numId w:val="4"/>
        </w:numPr>
        <w:overflowPunct w:val="0"/>
        <w:autoSpaceDE w:val="0"/>
        <w:autoSpaceDN w:val="0"/>
        <w:adjustRightInd w:val="0"/>
        <w:textAlignment w:val="baseline"/>
      </w:pPr>
      <w:r w:rsidRPr="00F93F4D">
        <w:t>R2-1801702</w:t>
      </w:r>
      <w:r>
        <w:t xml:space="preserve">, </w:t>
      </w:r>
      <w:r w:rsidRPr="00F93F4D">
        <w:rPr>
          <w:i/>
        </w:rPr>
        <w:t>Report of 3GPP TSG RAN2#AH-1801 meeting, Vancouver, Canada</w:t>
      </w:r>
      <w:r>
        <w:t>, ETSI MCC</w:t>
      </w:r>
    </w:p>
    <w:p w14:paraId="64D3B667" w14:textId="41674029" w:rsidR="007C4555" w:rsidRDefault="007C4555" w:rsidP="007C4555">
      <w:pPr>
        <w:numPr>
          <w:ilvl w:val="0"/>
          <w:numId w:val="4"/>
        </w:numPr>
        <w:overflowPunct w:val="0"/>
        <w:autoSpaceDE w:val="0"/>
        <w:autoSpaceDN w:val="0"/>
        <w:adjustRightInd w:val="0"/>
        <w:textAlignment w:val="baseline"/>
      </w:pPr>
      <w:r>
        <w:t>R2-</w:t>
      </w:r>
      <w:r w:rsidR="00CE0864">
        <w:t>1808033</w:t>
      </w:r>
      <w:r>
        <w:t xml:space="preserve">, </w:t>
      </w:r>
      <w:r w:rsidR="00CE0864" w:rsidRPr="00CE0864">
        <w:rPr>
          <w:i/>
        </w:rPr>
        <w:t>CR to 38.321 on PHR format with EN-DC</w:t>
      </w:r>
      <w:r>
        <w:t>, Nokia, Nokia Shanghai Bell</w:t>
      </w:r>
    </w:p>
    <w:p w14:paraId="4A7696B1" w14:textId="27C30F20" w:rsidR="007C4555" w:rsidRPr="00A535FC" w:rsidRDefault="007C4555" w:rsidP="007C4555">
      <w:pPr>
        <w:numPr>
          <w:ilvl w:val="0"/>
          <w:numId w:val="4"/>
        </w:numPr>
        <w:overflowPunct w:val="0"/>
        <w:autoSpaceDE w:val="0"/>
        <w:autoSpaceDN w:val="0"/>
        <w:adjustRightInd w:val="0"/>
        <w:textAlignment w:val="baseline"/>
      </w:pPr>
      <w:r>
        <w:t>R2-</w:t>
      </w:r>
      <w:r w:rsidR="00CE0864">
        <w:t>1808034</w:t>
      </w:r>
      <w:bookmarkStart w:id="0" w:name="_GoBack"/>
      <w:bookmarkEnd w:id="0"/>
      <w:r>
        <w:t xml:space="preserve">, </w:t>
      </w:r>
      <w:r w:rsidR="00CE0864" w:rsidRPr="00CE0864">
        <w:rPr>
          <w:i/>
        </w:rPr>
        <w:t>CR to 36.321 on PHR format with EN-DC</w:t>
      </w:r>
      <w:r>
        <w:t>, Nokia, Nokia Shanghai Bell</w:t>
      </w:r>
    </w:p>
    <w:sectPr w:rsidR="007C4555" w:rsidRPr="00A535FC">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0FA21C" w14:textId="77777777" w:rsidR="00690720" w:rsidRDefault="00690720">
      <w:r>
        <w:separator/>
      </w:r>
    </w:p>
  </w:endnote>
  <w:endnote w:type="continuationSeparator" w:id="0">
    <w:p w14:paraId="64D6EF9E" w14:textId="77777777" w:rsidR="00690720" w:rsidRDefault="006907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6CB06A" w14:textId="77777777" w:rsidR="00690720" w:rsidRDefault="00690720">
      <w:r>
        <w:separator/>
      </w:r>
    </w:p>
  </w:footnote>
  <w:footnote w:type="continuationSeparator" w:id="0">
    <w:p w14:paraId="16A83E55" w14:textId="77777777" w:rsidR="00690720" w:rsidRDefault="0069072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33397"/>
    <w:rsid w:val="00040095"/>
    <w:rsid w:val="00080512"/>
    <w:rsid w:val="00090468"/>
    <w:rsid w:val="000B0E95"/>
    <w:rsid w:val="000B7BCF"/>
    <w:rsid w:val="000C522B"/>
    <w:rsid w:val="000D58AB"/>
    <w:rsid w:val="00112F1A"/>
    <w:rsid w:val="00145075"/>
    <w:rsid w:val="00165806"/>
    <w:rsid w:val="001741A0"/>
    <w:rsid w:val="00175FA0"/>
    <w:rsid w:val="00194CD0"/>
    <w:rsid w:val="001B49C9"/>
    <w:rsid w:val="001C4F79"/>
    <w:rsid w:val="001F168B"/>
    <w:rsid w:val="001F7831"/>
    <w:rsid w:val="00204045"/>
    <w:rsid w:val="0020712B"/>
    <w:rsid w:val="0022606D"/>
    <w:rsid w:val="00231728"/>
    <w:rsid w:val="002747EC"/>
    <w:rsid w:val="002855BF"/>
    <w:rsid w:val="002F0D22"/>
    <w:rsid w:val="003172DC"/>
    <w:rsid w:val="00325AE3"/>
    <w:rsid w:val="00326069"/>
    <w:rsid w:val="0035462D"/>
    <w:rsid w:val="00364B41"/>
    <w:rsid w:val="003B40AD"/>
    <w:rsid w:val="003C4E37"/>
    <w:rsid w:val="003E16BE"/>
    <w:rsid w:val="004006E8"/>
    <w:rsid w:val="00401855"/>
    <w:rsid w:val="00477455"/>
    <w:rsid w:val="004A1C9A"/>
    <w:rsid w:val="004A1F7B"/>
    <w:rsid w:val="004B78A2"/>
    <w:rsid w:val="004C44D2"/>
    <w:rsid w:val="004D3578"/>
    <w:rsid w:val="004D380D"/>
    <w:rsid w:val="004E213A"/>
    <w:rsid w:val="00503171"/>
    <w:rsid w:val="00506C28"/>
    <w:rsid w:val="00534DA0"/>
    <w:rsid w:val="00543E6C"/>
    <w:rsid w:val="00565087"/>
    <w:rsid w:val="0056573F"/>
    <w:rsid w:val="005B3106"/>
    <w:rsid w:val="00611566"/>
    <w:rsid w:val="006311F3"/>
    <w:rsid w:val="00646D99"/>
    <w:rsid w:val="0065175E"/>
    <w:rsid w:val="00656750"/>
    <w:rsid w:val="00656910"/>
    <w:rsid w:val="00690720"/>
    <w:rsid w:val="00693BF8"/>
    <w:rsid w:val="006C66D8"/>
    <w:rsid w:val="006D1E24"/>
    <w:rsid w:val="006E1417"/>
    <w:rsid w:val="006F6A2C"/>
    <w:rsid w:val="00710201"/>
    <w:rsid w:val="007342B5"/>
    <w:rsid w:val="00734A5B"/>
    <w:rsid w:val="00744E76"/>
    <w:rsid w:val="00757D40"/>
    <w:rsid w:val="00781F0F"/>
    <w:rsid w:val="0078727C"/>
    <w:rsid w:val="0079049D"/>
    <w:rsid w:val="00793DC5"/>
    <w:rsid w:val="007B18D8"/>
    <w:rsid w:val="007C095F"/>
    <w:rsid w:val="007C4555"/>
    <w:rsid w:val="007D52FC"/>
    <w:rsid w:val="008028A4"/>
    <w:rsid w:val="00813245"/>
    <w:rsid w:val="008768CA"/>
    <w:rsid w:val="00877EF9"/>
    <w:rsid w:val="00880559"/>
    <w:rsid w:val="008B5306"/>
    <w:rsid w:val="008D2E4D"/>
    <w:rsid w:val="0090271F"/>
    <w:rsid w:val="00902DB9"/>
    <w:rsid w:val="0090466A"/>
    <w:rsid w:val="00936071"/>
    <w:rsid w:val="00940212"/>
    <w:rsid w:val="00942EC2"/>
    <w:rsid w:val="00961B32"/>
    <w:rsid w:val="00970DB3"/>
    <w:rsid w:val="00974BB0"/>
    <w:rsid w:val="009850A7"/>
    <w:rsid w:val="009A0AF3"/>
    <w:rsid w:val="009B07CD"/>
    <w:rsid w:val="009C19E9"/>
    <w:rsid w:val="009D74A6"/>
    <w:rsid w:val="00A10F02"/>
    <w:rsid w:val="00A204CA"/>
    <w:rsid w:val="00A22A70"/>
    <w:rsid w:val="00A535FC"/>
    <w:rsid w:val="00A53724"/>
    <w:rsid w:val="00A82346"/>
    <w:rsid w:val="00A9671C"/>
    <w:rsid w:val="00AA1553"/>
    <w:rsid w:val="00B05962"/>
    <w:rsid w:val="00B15449"/>
    <w:rsid w:val="00B27303"/>
    <w:rsid w:val="00B47FD1"/>
    <w:rsid w:val="00B516BB"/>
    <w:rsid w:val="00BB2D75"/>
    <w:rsid w:val="00BC3555"/>
    <w:rsid w:val="00C12B51"/>
    <w:rsid w:val="00C24650"/>
    <w:rsid w:val="00C33079"/>
    <w:rsid w:val="00C42F09"/>
    <w:rsid w:val="00C83A13"/>
    <w:rsid w:val="00C9068C"/>
    <w:rsid w:val="00C92967"/>
    <w:rsid w:val="00CA3D0C"/>
    <w:rsid w:val="00CA654B"/>
    <w:rsid w:val="00CD4C7B"/>
    <w:rsid w:val="00CE0864"/>
    <w:rsid w:val="00D33BE3"/>
    <w:rsid w:val="00D3792D"/>
    <w:rsid w:val="00D452BE"/>
    <w:rsid w:val="00D55E47"/>
    <w:rsid w:val="00D62E19"/>
    <w:rsid w:val="00D738D6"/>
    <w:rsid w:val="00D80795"/>
    <w:rsid w:val="00D854BE"/>
    <w:rsid w:val="00D87E00"/>
    <w:rsid w:val="00D9134D"/>
    <w:rsid w:val="00D96D11"/>
    <w:rsid w:val="00DA3912"/>
    <w:rsid w:val="00DA7A03"/>
    <w:rsid w:val="00DB0DB8"/>
    <w:rsid w:val="00DB1818"/>
    <w:rsid w:val="00DB6269"/>
    <w:rsid w:val="00DC309B"/>
    <w:rsid w:val="00DC4DA2"/>
    <w:rsid w:val="00E62835"/>
    <w:rsid w:val="00E77645"/>
    <w:rsid w:val="00E83697"/>
    <w:rsid w:val="00EC4A25"/>
    <w:rsid w:val="00F025A2"/>
    <w:rsid w:val="00F07388"/>
    <w:rsid w:val="00F2026E"/>
    <w:rsid w:val="00F2210A"/>
    <w:rsid w:val="00F37743"/>
    <w:rsid w:val="00F54A3D"/>
    <w:rsid w:val="00F54CB0"/>
    <w:rsid w:val="00F653B8"/>
    <w:rsid w:val="00F71B89"/>
    <w:rsid w:val="00F7353C"/>
    <w:rsid w:val="00F76F8F"/>
    <w:rsid w:val="00F93F4D"/>
    <w:rsid w:val="00FA1266"/>
    <w:rsid w:val="00FB36FA"/>
    <w:rsid w:val="00FC1192"/>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452BE"/>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Specs/archive/38_series/38.321/38321-f10.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ftp/Specs/archive/36_series/36.321/36321-f10.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9" ma:contentTypeDescription="Create a new document." ma:contentTypeScope="" ma:versionID="e1819a1c4cf3ae11040dcdc2526f28d0">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5AIRPNAIUNRU-859666464-1565</_dlc_DocId>
    <_dlc_DocIdUrl xmlns="71c5aaf6-e6ce-465b-b873-5148d2a4c105">
      <Url>https://nokia.sharepoint.com/sites/c5g/e2earch/_layouts/15/DocIdRedir.aspx?ID=5AIRPNAIUNRU-859666464-1565</Url>
      <Description>5AIRPNAIUNRU-859666464-1565</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F4653D2E-F79E-4B90-B66B-431D1682A0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15555C-40D3-4FA9-82B4-484FF44B6B7C}">
  <ds:schemaRefs>
    <ds:schemaRef ds:uri="http://schemas.microsoft.com/office/infopath/2007/PartnerControls"/>
    <ds:schemaRef ds:uri="http://schemas.microsoft.com/office/2006/documentManagement/types"/>
    <ds:schemaRef ds:uri="3b34c8f0-1ef5-4d1e-bb66-517ce7fe7356"/>
    <ds:schemaRef ds:uri="http://schemas.microsoft.com/office/2006/metadata/properties"/>
    <ds:schemaRef ds:uri="http://purl.org/dc/elements/1.1/"/>
    <ds:schemaRef ds:uri="71c5aaf6-e6ce-465b-b873-5148d2a4c105"/>
    <ds:schemaRef ds:uri="http://schemas.openxmlformats.org/package/2006/metadata/core-properties"/>
    <ds:schemaRef ds:uri="http://purl.org/dc/terms/"/>
    <ds:schemaRef ds:uri="http://purl.org/dc/dcmitype/"/>
    <ds:schemaRef ds:uri="83f22d2f-d16e-4be6-ad4f-29fa0b067c3c"/>
    <ds:schemaRef ds:uri="a3840f4f-04be-43d1-b2ef-6ff1382503c7"/>
    <ds:schemaRef ds:uri="http://www.w3.org/XML/1998/namespace"/>
  </ds:schemaRefs>
</ds:datastoreItem>
</file>

<file path=customXml/itemProps3.xml><?xml version="1.0" encoding="utf-8"?>
<ds:datastoreItem xmlns:ds="http://schemas.openxmlformats.org/officeDocument/2006/customXml" ds:itemID="{8CE3D9FE-BF5F-488B-B131-B4853990E454}">
  <ds:schemaRefs>
    <ds:schemaRef ds:uri="http://schemas.microsoft.com/sharepoint/v3/contenttype/forms"/>
  </ds:schemaRefs>
</ds:datastoreItem>
</file>

<file path=customXml/itemProps4.xml><?xml version="1.0" encoding="utf-8"?>
<ds:datastoreItem xmlns:ds="http://schemas.openxmlformats.org/officeDocument/2006/customXml" ds:itemID="{B6936F61-ED36-48EE-B0DD-4DC4D737A9BE}">
  <ds:schemaRefs>
    <ds:schemaRef ds:uri="http://schemas.microsoft.com/sharepoint/events"/>
  </ds:schemaRefs>
</ds:datastoreItem>
</file>

<file path=customXml/itemProps5.xml><?xml version="1.0" encoding="utf-8"?>
<ds:datastoreItem xmlns:ds="http://schemas.openxmlformats.org/officeDocument/2006/customXml" ds:itemID="{78A55886-4038-448D-A2CC-2599C393205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2</Pages>
  <Words>700</Words>
  <Characters>3492</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4184</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Turtinen, Samuli (Nokia - FI/Oulu)</dc:creator>
  <cp:lastModifiedBy>Nokia</cp:lastModifiedBy>
  <cp:revision>2</cp:revision>
  <dcterms:created xsi:type="dcterms:W3CDTF">2018-05-10T19:23:00Z</dcterms:created>
  <dcterms:modified xsi:type="dcterms:W3CDTF">2018-05-10T19:23:00Z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febd3949-e2e8-4e7d-a938-7f8fe6e408de</vt:lpwstr>
  </property>
</Properties>
</file>